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4E" w:rsidRPr="00790ED7" w:rsidRDefault="00790ED7" w:rsidP="006E6670">
      <w:pPr>
        <w:spacing w:beforeAutospacing="0" w:afterAutospacing="0"/>
        <w:jc w:val="center"/>
        <w:rPr>
          <w:b/>
          <w:bCs/>
          <w:sz w:val="28"/>
          <w:szCs w:val="28"/>
          <w:lang w:val="ru-RU"/>
        </w:rPr>
      </w:pPr>
      <w:r w:rsidRPr="00790ED7">
        <w:rPr>
          <w:b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ED414E" w:rsidRPr="00790ED7" w:rsidRDefault="00790ED7" w:rsidP="006E6670">
      <w:pPr>
        <w:spacing w:beforeAutospacing="0" w:afterAutospacing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790ED7">
        <w:rPr>
          <w:rFonts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Pr="00790ED7">
        <w:rPr>
          <w:rFonts w:cs="Times New Roman"/>
          <w:b/>
          <w:bCs/>
          <w:color w:val="000000"/>
          <w:sz w:val="28"/>
          <w:szCs w:val="28"/>
          <w:lang w:val="ru-RU"/>
        </w:rPr>
        <w:t>Яковская</w:t>
      </w:r>
      <w:proofErr w:type="spellEnd"/>
      <w:r w:rsidRPr="00790ED7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средняя общеобразовательная школа»</w:t>
      </w:r>
    </w:p>
    <w:tbl>
      <w:tblPr>
        <w:tblW w:w="5000" w:type="pct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4587"/>
        <w:gridCol w:w="4589"/>
      </w:tblGrid>
      <w:tr w:rsidR="00ED414E" w:rsidRPr="006E6670">
        <w:tc>
          <w:tcPr>
            <w:tcW w:w="4512" w:type="dxa"/>
          </w:tcPr>
          <w:p w:rsidR="00ED414E" w:rsidRPr="00790ED7" w:rsidRDefault="00ED414E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</w:tcPr>
          <w:p w:rsidR="00ED414E" w:rsidRPr="00790ED7" w:rsidRDefault="00ED414E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D414E" w:rsidRPr="006E6670">
        <w:tc>
          <w:tcPr>
            <w:tcW w:w="4512" w:type="dxa"/>
          </w:tcPr>
          <w:p w:rsidR="00ED414E" w:rsidRPr="00790ED7" w:rsidRDefault="00ED414E">
            <w:pPr>
              <w:widowControl w:val="0"/>
              <w:ind w:right="75"/>
              <w:jc w:val="right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</w:tcPr>
          <w:p w:rsidR="00ED414E" w:rsidRPr="00790ED7" w:rsidRDefault="00790ED7" w:rsidP="00BA3139">
            <w:pPr>
              <w:widowControl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D7">
              <w:rPr>
                <w:rFonts w:cs="Times New Roman"/>
                <w:sz w:val="24"/>
                <w:szCs w:val="24"/>
                <w:lang w:val="ru-RU"/>
              </w:rPr>
              <w:t>Утверждаю.</w:t>
            </w:r>
          </w:p>
          <w:p w:rsidR="00ED414E" w:rsidRPr="00790ED7" w:rsidRDefault="00790ED7" w:rsidP="00BA3139">
            <w:pPr>
              <w:widowControl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D7">
              <w:rPr>
                <w:rFonts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790ED7">
              <w:rPr>
                <w:rFonts w:cs="Times New Roman"/>
                <w:sz w:val="24"/>
                <w:szCs w:val="24"/>
                <w:lang w:val="ru-RU"/>
              </w:rPr>
              <w:t>Яковская</w:t>
            </w:r>
            <w:proofErr w:type="spellEnd"/>
            <w:r w:rsidRPr="00790ED7">
              <w:rPr>
                <w:rFonts w:cs="Times New Roman"/>
                <w:sz w:val="24"/>
                <w:szCs w:val="24"/>
                <w:lang w:val="ru-RU"/>
              </w:rPr>
              <w:t xml:space="preserve"> СОШ»</w:t>
            </w:r>
          </w:p>
          <w:p w:rsidR="00ED414E" w:rsidRPr="00790ED7" w:rsidRDefault="00790ED7" w:rsidP="00BA3139">
            <w:pPr>
              <w:widowControl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D7">
              <w:rPr>
                <w:rFonts w:cs="Times New Roman"/>
                <w:sz w:val="24"/>
                <w:szCs w:val="24"/>
                <w:lang w:val="ru-RU"/>
              </w:rPr>
              <w:t>_________/Т.В. Писарева/</w:t>
            </w:r>
          </w:p>
          <w:p w:rsidR="00ED414E" w:rsidRPr="00790ED7" w:rsidRDefault="00790ED7" w:rsidP="00BA3139">
            <w:pPr>
              <w:widowControl w:val="0"/>
              <w:snapToGrid w:val="0"/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0ED7">
              <w:rPr>
                <w:rFonts w:cs="Times New Roman"/>
                <w:sz w:val="24"/>
                <w:szCs w:val="24"/>
                <w:lang w:val="ru-RU"/>
              </w:rPr>
              <w:t xml:space="preserve">Приказ № </w:t>
            </w:r>
            <w:r w:rsidR="00BA3139">
              <w:rPr>
                <w:rFonts w:cs="Times New Roman"/>
                <w:sz w:val="24"/>
                <w:szCs w:val="24"/>
                <w:lang w:val="ru-RU"/>
              </w:rPr>
              <w:t>111</w:t>
            </w:r>
            <w:r w:rsidRPr="00790ED7">
              <w:rPr>
                <w:rFonts w:cs="Times New Roman"/>
                <w:sz w:val="24"/>
                <w:szCs w:val="24"/>
                <w:lang w:val="ru-RU"/>
              </w:rPr>
              <w:t xml:space="preserve">    от 30.08.2024г.</w:t>
            </w:r>
          </w:p>
        </w:tc>
      </w:tr>
      <w:tr w:rsidR="00ED414E" w:rsidRPr="006E6670">
        <w:tc>
          <w:tcPr>
            <w:tcW w:w="4512" w:type="dxa"/>
          </w:tcPr>
          <w:p w:rsidR="00ED414E" w:rsidRPr="00790ED7" w:rsidRDefault="00ED414E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</w:tcPr>
          <w:p w:rsidR="00ED414E" w:rsidRPr="00790ED7" w:rsidRDefault="00ED414E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3139" w:rsidRDefault="00790ED7" w:rsidP="00BA3139">
      <w:pPr>
        <w:spacing w:beforeAutospacing="0" w:afterAutospacing="0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790ED7">
        <w:rPr>
          <w:lang w:val="ru-RU"/>
        </w:rPr>
        <w:br/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работы управляющего совета</w:t>
      </w:r>
    </w:p>
    <w:p w:rsidR="00ED414E" w:rsidRPr="00790ED7" w:rsidRDefault="00BA3139" w:rsidP="00BA3139">
      <w:pPr>
        <w:spacing w:beforeAutospacing="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790ED7" w:rsidRPr="00790ED7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МБОУ “</w:t>
      </w:r>
      <w:proofErr w:type="spellStart"/>
      <w:r w:rsidR="00790ED7"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Яковская</w:t>
      </w:r>
      <w:proofErr w:type="spellEnd"/>
      <w:r w:rsidR="00790ED7" w:rsidRPr="00790ED7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школа”</w:t>
      </w:r>
    </w:p>
    <w:p w:rsidR="00ED414E" w:rsidRPr="00790ED7" w:rsidRDefault="00790ED7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D414E" w:rsidRPr="00790ED7" w:rsidRDefault="00790ED7" w:rsidP="00BA3139">
      <w:pPr>
        <w:spacing w:before="280" w:after="28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Управляющий совет является коллегиальным органом управления образовательной организации, избираемым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срок полномочий руководителя образовательной организации. </w:t>
      </w:r>
      <w:proofErr w:type="gramStart"/>
      <w:r w:rsidRPr="00790ED7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состав управляющего совета входят родители обучающихся, обучающиеся старше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14 (четырнадцати) лет, работники образовательной организации, представитель учредителя.</w:t>
      </w:r>
      <w:proofErr w:type="gramEnd"/>
      <w:r w:rsidRPr="00790ED7">
        <w:rPr>
          <w:rFonts w:cs="Times New Roman"/>
          <w:color w:val="000000"/>
          <w:sz w:val="24"/>
          <w:szCs w:val="24"/>
          <w:lang w:val="ru-RU"/>
        </w:rPr>
        <w:t xml:space="preserve"> Члены управляющего совета осуществляют свою деятельность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общественных началах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– без оплаты.</w:t>
      </w:r>
    </w:p>
    <w:p w:rsidR="00ED414E" w:rsidRPr="00790ED7" w:rsidRDefault="00790ED7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2. Порядок организации 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проведения заседаний управляющего совета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2.1. Первое заседание управляющего совета после его создания,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также первое заседание нового состава управляющего совета созывается руководителем образовательной организации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позднее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7 (семи) рабочих дней после создания управляющего совета или избрания нового состава управляющего совета, который ведет заседание до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избрания председателя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2.2. Периодичность проведения очередных заседаний управляющего совета,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также основания проведения внеочередных заседаний управляющего совета устанавливается уставом образовательной организации.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2.3. Требование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должно содержать указание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инициатора проведения заседания, формулировки вопросов, подлежащих внесению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повестку дня,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быть подписано инициатором (инициаторами), требующим созыва.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2.3.1.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требовании могут содержаться формулировки решений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вопросам, поставленным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голосование,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также перечень информации (материалов), предоставляемой членам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2.3.2. Требование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2.3.3. Решение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созыве внеочередного заседания должно быть принято председателем управляющего совета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5-дневный (пятидневный) срок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момента поступления данного требования.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случае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если предложение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включении того или иного вопроса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повестку дня заседания поступило непосредственно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заседании, решение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включении его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повестку дня принимается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порядке, установленном для принятия решений управляющим советом.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lastRenderedPageBreak/>
        <w:t>Председатель управляющего совета согласовывает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место проведения заседания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2.4. Уведомление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управляющего совета доводится до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членов управляющего совета не</w:t>
      </w:r>
      <w:r>
        <w:rPr>
          <w:rFonts w:cs="Times New Roman"/>
          <w:color w:val="000000"/>
          <w:sz w:val="24"/>
          <w:szCs w:val="24"/>
        </w:rPr>
        <w:t> </w:t>
      </w:r>
      <w:proofErr w:type="gramStart"/>
      <w:r w:rsidRPr="00790ED7">
        <w:rPr>
          <w:rFonts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чем за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5 (пять) рабочих дней до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председателями комиссий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рабочих групп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доводится до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сведения членов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Уведомление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:rsidR="00ED414E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Уведомление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должно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содержать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ED414E" w:rsidRPr="00790ED7" w:rsidRDefault="00790ED7" w:rsidP="00BA3139">
      <w:pPr>
        <w:numPr>
          <w:ilvl w:val="0"/>
          <w:numId w:val="1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указание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инициатора созыва заседания, предъявившего требование,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случае проведения внеочередного заседания;</w:t>
      </w:r>
    </w:p>
    <w:p w:rsidR="00ED414E" w:rsidRPr="00790ED7" w:rsidRDefault="00790ED7" w:rsidP="00BA3139">
      <w:pPr>
        <w:numPr>
          <w:ilvl w:val="0"/>
          <w:numId w:val="1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 xml:space="preserve">дату, время, место проведения заседания; </w:t>
      </w:r>
    </w:p>
    <w:p w:rsidR="00ED414E" w:rsidRDefault="00790ED7" w:rsidP="00BA3139">
      <w:pPr>
        <w:numPr>
          <w:ilvl w:val="0"/>
          <w:numId w:val="1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проект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повестки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дня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заседания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; </w:t>
      </w:r>
    </w:p>
    <w:p w:rsidR="00ED414E" w:rsidRPr="00790ED7" w:rsidRDefault="00790ED7" w:rsidP="00BA3139">
      <w:pPr>
        <w:numPr>
          <w:ilvl w:val="0"/>
          <w:numId w:val="1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порядок голосования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:rsidR="00ED414E" w:rsidRPr="00790ED7" w:rsidRDefault="00790ED7" w:rsidP="00BA3139">
      <w:pPr>
        <w:numPr>
          <w:ilvl w:val="0"/>
          <w:numId w:val="1"/>
        </w:numPr>
        <w:spacing w:beforeAutospacing="0" w:afterAutospacing="0"/>
        <w:ind w:left="780" w:right="18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проекты решений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вопросам повестки дня, выносимым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голосование, при наличии.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уведомлению прилагаются документы, необходимые для принятия решений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2.5.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случае невозможности присутствия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член управляющего совета сообщает об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этом председателю или заместителю председателя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2.6. Для обсуждения вопросов повестки дня могут быть приглашены лица,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являющиеся членами управляющего совета. Предложения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рассмотрению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заседании. Решение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приглашении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участию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лиц,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являющихся его членами, принимается председателем управляющего совета. Лица, приглашенные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заседание, пользуются правом совещательного голоса, могут вносить предложения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заявления, участвовать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их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компетенции.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2.7.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начале каждого заседания предложенная повестка дня обсуждается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утверждается управляющим советом.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включенные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утвержденную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начале заседания повестку дня вопросы могут быть дополнительно включены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нее принятым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90ED7">
        <w:rPr>
          <w:rFonts w:cs="Times New Roman"/>
          <w:color w:val="000000"/>
          <w:sz w:val="24"/>
          <w:szCs w:val="24"/>
          <w:lang w:val="ru-RU"/>
        </w:rPr>
        <w:t>неутверждения</w:t>
      </w:r>
      <w:proofErr w:type="spellEnd"/>
      <w:r w:rsidRPr="00790ED7">
        <w:rPr>
          <w:rFonts w:cs="Times New Roman"/>
          <w:color w:val="000000"/>
          <w:sz w:val="24"/>
          <w:szCs w:val="24"/>
          <w:lang w:val="ru-RU"/>
        </w:rPr>
        <w:t xml:space="preserve"> повестки дня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целом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голосование проводится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каждому вопросу повестки дня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отдельности.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2.8. После утверждения управляющим советом повестки дня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обсуждение идет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порядку, установленному повесткой. Изменения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порядке обсуждения вопросов повестки дня производится принятым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установленном порядке решением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использованием бюллетеней для тайного голосования.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lastRenderedPageBreak/>
        <w:t>2.10. Решение управляющего совета считается правомочным, если за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него проголосовало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менее предусмотренного уставом образовательной организации.</w:t>
      </w:r>
    </w:p>
    <w:p w:rsidR="00BA3139" w:rsidRDefault="00BA3139" w:rsidP="00BA3139">
      <w:pPr>
        <w:spacing w:beforeAutospacing="0" w:afterAutospacing="0"/>
        <w:ind w:firstLine="567"/>
        <w:jc w:val="both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ED414E" w:rsidRDefault="00790ED7" w:rsidP="00BA3139">
      <w:pPr>
        <w:spacing w:beforeAutospacing="0" w:afterAutospacing="0"/>
        <w:ind w:firstLine="567"/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3. Порядок создания 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организации деятельности комиссий 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рабочих групп управляющего совета</w:t>
      </w:r>
    </w:p>
    <w:p w:rsidR="00BA3139" w:rsidRPr="00790ED7" w:rsidRDefault="00BA3139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3.1. Управляющий совет вправе создавать комиссии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рабочие группы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заседаниям управляющего совета или выполнения его решений.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3.2. Участие членов управляющего совета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работе комиссий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рабочих групп управляющего совета осуществляется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основе волеизъявления членов управляющего совета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3.3. Комиссии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рабочие группы управляющего совета осуществляют свою деятельность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принципах коллегиальности, свободы обсуждения, гласности.</w:t>
      </w:r>
    </w:p>
    <w:p w:rsidR="00ED414E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 xml:space="preserve">3.4. Комиссии являются постоянно действующими органами управляющего совета. </w:t>
      </w:r>
      <w:proofErr w:type="spellStart"/>
      <w:r>
        <w:rPr>
          <w:rFonts w:cs="Times New Roman"/>
          <w:color w:val="000000"/>
          <w:sz w:val="24"/>
          <w:szCs w:val="24"/>
        </w:rPr>
        <w:t>Комиссии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ED414E" w:rsidRPr="00790ED7" w:rsidRDefault="00790ED7" w:rsidP="00BA3139">
      <w:pPr>
        <w:numPr>
          <w:ilvl w:val="0"/>
          <w:numId w:val="2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разрабатывают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предварительно рассматривают проекты решений управляющего совета; </w:t>
      </w:r>
    </w:p>
    <w:p w:rsidR="00ED414E" w:rsidRPr="00790ED7" w:rsidRDefault="00790ED7" w:rsidP="00BA3139">
      <w:pPr>
        <w:numPr>
          <w:ilvl w:val="0"/>
          <w:numId w:val="2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осуществляют подготовку заключений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проектам решений, вынесенным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:rsidR="00ED414E" w:rsidRPr="00790ED7" w:rsidRDefault="00790ED7" w:rsidP="00BA3139">
      <w:pPr>
        <w:numPr>
          <w:ilvl w:val="0"/>
          <w:numId w:val="2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вносят проекты решений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рассмотрение управляющего совета; </w:t>
      </w:r>
    </w:p>
    <w:p w:rsidR="00ED414E" w:rsidRPr="00790ED7" w:rsidRDefault="00790ED7" w:rsidP="00BA3139">
      <w:pPr>
        <w:numPr>
          <w:ilvl w:val="0"/>
          <w:numId w:val="2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подготавливают информацию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поручению управляющего совета или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собственной инициативе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вопросам, отнесенным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ведению комиссии; </w:t>
      </w:r>
    </w:p>
    <w:p w:rsidR="00ED414E" w:rsidRPr="00790ED7" w:rsidRDefault="00790ED7" w:rsidP="00BA3139">
      <w:pPr>
        <w:numPr>
          <w:ilvl w:val="0"/>
          <w:numId w:val="2"/>
        </w:numPr>
        <w:spacing w:beforeAutospacing="0" w:afterAutospacing="0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пределах компетенции управляющего совета осуществляют </w:t>
      </w:r>
      <w:proofErr w:type="gramStart"/>
      <w:r w:rsidRPr="00790ED7">
        <w:rPr>
          <w:rFonts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соблюдением решений управляющего совета; </w:t>
      </w:r>
    </w:p>
    <w:p w:rsidR="00ED414E" w:rsidRPr="00790ED7" w:rsidRDefault="00790ED7" w:rsidP="00BA3139">
      <w:pPr>
        <w:numPr>
          <w:ilvl w:val="0"/>
          <w:numId w:val="2"/>
        </w:numPr>
        <w:spacing w:beforeAutospacing="0" w:afterAutospacing="0"/>
        <w:ind w:left="780" w:right="18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решают вопросы организации своей деятельности.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Комиссии вправе запрашивать материалы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документы, необходимые для осуществления их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деятельности, у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председателя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отношении персональных данных.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3.5. Количественный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персональный состав комиссий утверждается решением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3.6.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состав комиссий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могут входить председатель управляющего совета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его заместитель. Председатель комиссии, его заместитель избираются из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ее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состава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Управляющий совет вправе освободить председателя постоянной комиссии от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выполнения обязанностей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решению соответствующей комиссии.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3.7. Заседания комиссии проводятся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мере необходимости, но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квартал. Председатель комиссии созывает </w:t>
      </w:r>
      <w:proofErr w:type="gramStart"/>
      <w:r w:rsidRPr="00790ED7">
        <w:rPr>
          <w:rFonts w:cs="Times New Roman"/>
          <w:color w:val="000000"/>
          <w:sz w:val="24"/>
          <w:szCs w:val="24"/>
          <w:lang w:val="ru-RU"/>
        </w:rPr>
        <w:t>заседания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как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своей инициативе, так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инициативе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менее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2 (двух) членов, входящих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состав комиссии.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созыве заседания постоянной комиссии ее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председатель уведомляет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менее чем за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3 (три) рабочих дня членов комиссии. Вместе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нем присутствует более половины от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790ED7">
        <w:rPr>
          <w:lang w:val="ru-RU"/>
        </w:rPr>
        <w:br/>
      </w:r>
      <w:r w:rsidRPr="00790ED7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заседаниях постоянной комиссии могут принимать участие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правом совещательного голоса члены управляющего совета,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входящие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состав данной комиссии.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Решение комиссии принимается большинством голосов от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числа присутствующих членов. Протоколы заседаний подписывает председательствующий.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lastRenderedPageBreak/>
        <w:t>3.8. Управляющий совет вправе для содействия организации своей работы образовывать из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числа членов рабочие группы.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 xml:space="preserve">3.9. Задачи, объем </w:t>
      </w:r>
      <w:proofErr w:type="gramStart"/>
      <w:r w:rsidRPr="00790ED7">
        <w:rPr>
          <w:rFonts w:cs="Times New Roman"/>
          <w:color w:val="000000"/>
          <w:sz w:val="24"/>
          <w:szCs w:val="24"/>
          <w:lang w:val="ru-RU"/>
        </w:rPr>
        <w:t>полномочий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:rsidR="00ED414E" w:rsidRPr="00790ED7" w:rsidRDefault="00790ED7" w:rsidP="00BA3139">
      <w:pPr>
        <w:spacing w:beforeAutospacing="0" w:afterAutospacing="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3.10. Рабочая группа управляющего совета организует свою работу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правилам, предусмотренным настоящим регламентом для комиссии управляющего совета.</w:t>
      </w:r>
    </w:p>
    <w:p w:rsidR="00ED414E" w:rsidRPr="00790ED7" w:rsidRDefault="00790ED7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cs="Times New Roman"/>
          <w:b/>
          <w:bCs/>
          <w:color w:val="000000"/>
          <w:sz w:val="24"/>
          <w:szCs w:val="24"/>
        </w:rPr>
        <w:t> </w:t>
      </w: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обязанности членов управляющего совета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bookmarkStart w:id="0" w:name="_GoBack"/>
      <w:r w:rsidRPr="00790ED7">
        <w:rPr>
          <w:rFonts w:cs="Times New Roman"/>
          <w:color w:val="000000"/>
          <w:sz w:val="24"/>
          <w:szCs w:val="24"/>
          <w:lang w:val="ru-RU"/>
        </w:rPr>
        <w:t>4.1. Председательствующим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управляющего совета является председатель управляющего совета,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случае его отсутствия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– заместитель председателя управляющего совета.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4.2. Председательствующий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должен обеспечить беспрепятственное выражение мнений членов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других имеющих право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выступление лиц,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также поддержание порядка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ходе заседаний.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4.3. Председательствующий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 при поименном голосовании голосует последним.</w:t>
      </w:r>
    </w:p>
    <w:p w:rsidR="00ED414E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4.4. </w:t>
      </w:r>
      <w:proofErr w:type="spellStart"/>
      <w:r>
        <w:rPr>
          <w:rFonts w:cs="Times New Roman"/>
          <w:color w:val="000000"/>
          <w:sz w:val="24"/>
          <w:szCs w:val="24"/>
        </w:rPr>
        <w:t>Председательствующий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вправе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ED414E" w:rsidRPr="00790ED7" w:rsidRDefault="00790ED7" w:rsidP="000F44EC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лишить выступающего слова, если он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нарушает настоящий регламент, выступает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повестке дня, использует оскорбительные выражения; </w:t>
      </w:r>
    </w:p>
    <w:p w:rsidR="00ED414E" w:rsidRPr="00790ED7" w:rsidRDefault="00790ED7" w:rsidP="000F44EC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обращаться за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справками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членам управляющего совета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должностным лицам, приглашенным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заседание; </w:t>
      </w:r>
    </w:p>
    <w:p w:rsidR="00ED414E" w:rsidRPr="00790ED7" w:rsidRDefault="00790ED7" w:rsidP="000F44EC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приостанавливать дебаты,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относящиеся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обсуждаемому вопросу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предусмотренные режимом работы заседания; </w:t>
      </w:r>
    </w:p>
    <w:p w:rsidR="00ED414E" w:rsidRPr="00790ED7" w:rsidRDefault="00790ED7" w:rsidP="000F44EC">
      <w:pPr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призвать члена управляющего совета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порядку; </w:t>
      </w:r>
    </w:p>
    <w:p w:rsidR="00ED414E" w:rsidRPr="00790ED7" w:rsidRDefault="00790ED7" w:rsidP="000F44EC">
      <w:pPr>
        <w:numPr>
          <w:ilvl w:val="0"/>
          <w:numId w:val="3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прервать заседание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случае возникновения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зале чрезвычайных обстоятельств,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также грубого нарушения порядка ведения заседаний.</w:t>
      </w:r>
    </w:p>
    <w:p w:rsidR="00ED414E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4.5. </w:t>
      </w:r>
      <w:proofErr w:type="spellStart"/>
      <w:r>
        <w:rPr>
          <w:rFonts w:cs="Times New Roman"/>
          <w:color w:val="000000"/>
          <w:sz w:val="24"/>
          <w:szCs w:val="24"/>
        </w:rPr>
        <w:t>Председательствующий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обязан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ED414E" w:rsidRPr="00790ED7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соблюдать настоящий регламент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придерживаться повестки дня; </w:t>
      </w:r>
    </w:p>
    <w:p w:rsidR="00ED414E" w:rsidRPr="00790ED7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обеспечивать соблюдение прав членов управляющего совета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заседании;</w:t>
      </w:r>
    </w:p>
    <w:p w:rsidR="00ED414E" w:rsidRPr="00790ED7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обеспечивать порядок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ходе проведения заседаний; </w:t>
      </w:r>
    </w:p>
    <w:p w:rsidR="00ED414E" w:rsidRPr="00790ED7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790ED7">
        <w:rPr>
          <w:rFonts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соблюдением времени выступлений, своевременно напоминать выступающему об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истечении установленного времени; </w:t>
      </w:r>
    </w:p>
    <w:p w:rsidR="00ED414E" w:rsidRPr="00790ED7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ставить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голосование все поступившие предложения; </w:t>
      </w:r>
    </w:p>
    <w:p w:rsidR="00ED414E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сообщать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голосования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; </w:t>
      </w:r>
    </w:p>
    <w:p w:rsidR="00ED414E" w:rsidRPr="00790ED7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проявлять уважительное отношение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участникам заседания, воздерживаться от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персональных оценок выступлений участников заседания; </w:t>
      </w:r>
    </w:p>
    <w:p w:rsidR="00ED414E" w:rsidRPr="00790ED7" w:rsidRDefault="00790ED7" w:rsidP="000F44EC">
      <w:pPr>
        <w:numPr>
          <w:ilvl w:val="0"/>
          <w:numId w:val="4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принимать во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внимание сообщения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разъяснения председателя комиссии либо рабочей группы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– инициатора рассмотрения вопроса.</w:t>
      </w:r>
    </w:p>
    <w:p w:rsidR="00ED414E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4.6. </w:t>
      </w:r>
      <w:proofErr w:type="spellStart"/>
      <w:r>
        <w:rPr>
          <w:rFonts w:cs="Times New Roman"/>
          <w:color w:val="000000"/>
          <w:sz w:val="24"/>
          <w:szCs w:val="24"/>
        </w:rPr>
        <w:t>Член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вправе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избирать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быть избранным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комиссии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рабочие группы управляющего совета, предлагать кандидатов (в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том числе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свою кандидатуру)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эти комиссии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рабочие группы; 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вносить предложения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повестке дня, порядку ведения заседания; 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вносить поправки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проектам документов;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обсуждениях вопросов повестки дня, задавать вопросы докладчику (содокладчику); 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требовать постановки своих предложений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голосование; 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lastRenderedPageBreak/>
        <w:t>требовать повторного голосования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случаях нарушения установленных правил голосования; 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вносить предложения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заслушивании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 xml:space="preserve">оглашать обращения, имеющие общественное значение; </w:t>
      </w:r>
    </w:p>
    <w:p w:rsidR="00ED414E" w:rsidRPr="00790ED7" w:rsidRDefault="00790ED7" w:rsidP="000F44EC">
      <w:pPr>
        <w:numPr>
          <w:ilvl w:val="0"/>
          <w:numId w:val="5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настоящим регламентом.</w:t>
      </w:r>
    </w:p>
    <w:p w:rsidR="00ED414E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4.7. </w:t>
      </w:r>
      <w:proofErr w:type="spellStart"/>
      <w:r>
        <w:rPr>
          <w:rFonts w:cs="Times New Roman"/>
          <w:color w:val="000000"/>
          <w:sz w:val="24"/>
          <w:szCs w:val="24"/>
        </w:rPr>
        <w:t>Член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управляющего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совета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обязан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ED414E" w:rsidRPr="00790ED7" w:rsidRDefault="00790ED7" w:rsidP="000F44EC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соблюдать регламент, повестку дня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требования председательствующего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заседании; </w:t>
      </w:r>
    </w:p>
    <w:p w:rsidR="00ED414E" w:rsidRPr="00790ED7" w:rsidRDefault="00790ED7" w:rsidP="000F44EC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выступать только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разрешения председательствующего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 xml:space="preserve">заседании; </w:t>
      </w:r>
    </w:p>
    <w:p w:rsidR="00ED414E" w:rsidRDefault="00790ED7" w:rsidP="000F44EC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не</w:t>
      </w:r>
      <w:proofErr w:type="spellEnd"/>
      <w:r>
        <w:rPr>
          <w:rFonts w:cs="Times New Roman"/>
          <w:color w:val="000000"/>
          <w:sz w:val="24"/>
          <w:szCs w:val="24"/>
        </w:rPr>
        <w:t> </w:t>
      </w:r>
      <w:proofErr w:type="spellStart"/>
      <w:r>
        <w:rPr>
          <w:rFonts w:cs="Times New Roman"/>
          <w:color w:val="000000"/>
          <w:sz w:val="24"/>
          <w:szCs w:val="24"/>
        </w:rPr>
        <w:t>допускать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оскорбительных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выражений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; </w:t>
      </w:r>
    </w:p>
    <w:p w:rsidR="00ED414E" w:rsidRPr="00790ED7" w:rsidRDefault="00790ED7" w:rsidP="000F44EC">
      <w:pPr>
        <w:numPr>
          <w:ilvl w:val="0"/>
          <w:numId w:val="6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регистрироваться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каждом заседании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участвовать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работе заседания.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b/>
          <w:bCs/>
          <w:color w:val="000000"/>
          <w:sz w:val="24"/>
          <w:szCs w:val="24"/>
          <w:lang w:val="ru-RU"/>
        </w:rPr>
        <w:t>5. Документация управляющего совета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позднее 5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секретарем.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5.2. Протокол составляется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ED414E" w:rsidRPr="00790ED7" w:rsidRDefault="00790ED7" w:rsidP="000F44EC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количество членов, принявших участие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заседании, отметка 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соблюдении кворума;</w:t>
      </w:r>
    </w:p>
    <w:p w:rsidR="00ED414E" w:rsidRPr="00790ED7" w:rsidRDefault="00790ED7" w:rsidP="000F44EC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«воздержался»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ED414E" w:rsidRPr="00790ED7" w:rsidRDefault="00790ED7" w:rsidP="000F44EC">
      <w:pPr>
        <w:numPr>
          <w:ilvl w:val="0"/>
          <w:numId w:val="7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решение управляющего совета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Нумерация протоколов управляющего совета ведется от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начала учебного года.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5.3.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протоколе заседания управляющего совета члены управляющего совета вправе требовать от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председателя его изменения.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внесению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уточнений,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следующем заседании управляющего совета, внеся данный вопрос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его повестку дня.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5.4. Оригиналы протоколов хранятся в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:rsidR="00ED414E" w:rsidRPr="00790ED7" w:rsidRDefault="00790ED7" w:rsidP="000F44EC">
      <w:pPr>
        <w:spacing w:beforeAutospacing="0" w:afterAutospacing="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90ED7">
        <w:rPr>
          <w:rFonts w:cs="Times New Roman"/>
          <w:color w:val="000000"/>
          <w:sz w:val="24"/>
          <w:szCs w:val="24"/>
          <w:lang w:val="ru-RU"/>
        </w:rPr>
        <w:t>5.5. К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материалы, а</w:t>
      </w:r>
      <w:r>
        <w:rPr>
          <w:rFonts w:cs="Times New Roman"/>
          <w:color w:val="000000"/>
          <w:sz w:val="24"/>
          <w:szCs w:val="24"/>
        </w:rPr>
        <w:t> </w:t>
      </w:r>
      <w:r w:rsidRPr="00790ED7">
        <w:rPr>
          <w:rFonts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bookmarkEnd w:id="0"/>
    <w:p w:rsidR="00ED414E" w:rsidRPr="00790ED7" w:rsidRDefault="00ED414E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sectPr w:rsidR="00ED414E" w:rsidRPr="00790ED7" w:rsidSect="00ED414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026"/>
    <w:multiLevelType w:val="multilevel"/>
    <w:tmpl w:val="7A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3291074"/>
    <w:multiLevelType w:val="multilevel"/>
    <w:tmpl w:val="9D1C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B5B5F5E"/>
    <w:multiLevelType w:val="multilevel"/>
    <w:tmpl w:val="CEE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16F57BC"/>
    <w:multiLevelType w:val="multilevel"/>
    <w:tmpl w:val="396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59A0124E"/>
    <w:multiLevelType w:val="multilevel"/>
    <w:tmpl w:val="DDE89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3BE4C3A"/>
    <w:multiLevelType w:val="multilevel"/>
    <w:tmpl w:val="2506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53607C8"/>
    <w:multiLevelType w:val="multilevel"/>
    <w:tmpl w:val="59C2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9D83193"/>
    <w:multiLevelType w:val="multilevel"/>
    <w:tmpl w:val="3D3E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D414E"/>
    <w:rsid w:val="000F44EC"/>
    <w:rsid w:val="006E6670"/>
    <w:rsid w:val="00790ED7"/>
    <w:rsid w:val="00BA3139"/>
    <w:rsid w:val="00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ED414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D414E"/>
    <w:pPr>
      <w:spacing w:after="140" w:line="276" w:lineRule="auto"/>
    </w:pPr>
  </w:style>
  <w:style w:type="paragraph" w:styleId="a5">
    <w:name w:val="List"/>
    <w:basedOn w:val="a4"/>
    <w:rsid w:val="00ED414E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ED414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ED414E"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>Подготовлено экспертами Актион-МЦФЭР</dc:description>
  <cp:lastModifiedBy>АДМИН</cp:lastModifiedBy>
  <cp:revision>5</cp:revision>
  <cp:lastPrinted>2005-07-19T20:59:00Z</cp:lastPrinted>
  <dcterms:created xsi:type="dcterms:W3CDTF">2011-11-02T04:15:00Z</dcterms:created>
  <dcterms:modified xsi:type="dcterms:W3CDTF">2024-11-15T11:07:00Z</dcterms:modified>
  <dc:language>ru-RU</dc:language>
</cp:coreProperties>
</file>